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DF" w:rsidRDefault="007316DF" w:rsidP="007316DF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316DF" w:rsidRDefault="007316DF" w:rsidP="007316DF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right="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7316DF" w:rsidRDefault="007316DF" w:rsidP="007316DF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right="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7316DF" w:rsidRDefault="007316DF" w:rsidP="007316DF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right="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Можайского городского округа Московской области</w:t>
      </w:r>
    </w:p>
    <w:p w:rsidR="007316DF" w:rsidRDefault="007316DF" w:rsidP="007316DF">
      <w:pPr>
        <w:tabs>
          <w:tab w:val="left" w:pos="5670"/>
        </w:tabs>
        <w:autoSpaceDE w:val="0"/>
        <w:autoSpaceDN w:val="0"/>
        <w:adjustRightInd w:val="0"/>
        <w:spacing w:line="360" w:lineRule="auto"/>
        <w:ind w:left="5670" w:right="333"/>
        <w:rPr>
          <w:rFonts w:ascii="Times New Roman" w:hAnsi="Times New Roman" w:cs="Times New Roman"/>
        </w:rPr>
      </w:pPr>
      <w:r w:rsidRPr="00A109E8">
        <w:rPr>
          <w:rFonts w:ascii="Times New Roman" w:hAnsi="Times New Roman" w:cs="Times New Roman"/>
          <w:sz w:val="28"/>
          <w:szCs w:val="28"/>
        </w:rPr>
        <w:t xml:space="preserve">от 29.12.2021 № </w:t>
      </w:r>
      <w:r w:rsidR="00A109E8" w:rsidRPr="00A109E8">
        <w:rPr>
          <w:rFonts w:ascii="Times New Roman" w:hAnsi="Times New Roman" w:cs="Times New Roman"/>
          <w:sz w:val="28"/>
          <w:szCs w:val="28"/>
        </w:rPr>
        <w:t>46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СТАНДАРТ ОРГАНИЗАЦИИ ДЕЯТЕЛЬНОСТИ</w:t>
      </w:r>
    </w:p>
    <w:p w:rsidR="00A36258" w:rsidRDefault="00A36258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</w:rPr>
      </w:pPr>
    </w:p>
    <w:p w:rsidR="007316DF" w:rsidRPr="00A109E8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09E8">
        <w:rPr>
          <w:rFonts w:ascii="Times New Roman" w:hAnsi="Times New Roman" w:cs="Times New Roman"/>
          <w:b/>
          <w:bCs/>
          <w:sz w:val="40"/>
          <w:szCs w:val="40"/>
        </w:rPr>
        <w:t xml:space="preserve">Контрольно-счетной палаты </w:t>
      </w:r>
      <w:r w:rsidR="00A36258" w:rsidRPr="00A109E8">
        <w:rPr>
          <w:rFonts w:ascii="Times New Roman" w:hAnsi="Times New Roman" w:cs="Times New Roman"/>
          <w:b/>
          <w:bCs/>
          <w:sz w:val="40"/>
          <w:szCs w:val="40"/>
        </w:rPr>
        <w:t>Можайского</w:t>
      </w:r>
      <w:r w:rsidRPr="00A109E8">
        <w:rPr>
          <w:rFonts w:ascii="Times New Roman" w:hAnsi="Times New Roman" w:cs="Times New Roman"/>
          <w:b/>
          <w:bCs/>
          <w:sz w:val="40"/>
          <w:szCs w:val="40"/>
        </w:rPr>
        <w:t xml:space="preserve"> городского округа Московской области</w:t>
      </w:r>
    </w:p>
    <w:p w:rsidR="007316DF" w:rsidRPr="00A109E8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16DF" w:rsidRPr="00A109E8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16DF" w:rsidRPr="00A109E8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09E8">
        <w:rPr>
          <w:rFonts w:ascii="Times New Roman" w:hAnsi="Times New Roman" w:cs="Times New Roman"/>
          <w:b/>
          <w:bCs/>
          <w:sz w:val="40"/>
          <w:szCs w:val="40"/>
        </w:rPr>
        <w:t>«Порядок подготовки отчета о деятельности</w:t>
      </w:r>
    </w:p>
    <w:p w:rsidR="007316DF" w:rsidRPr="00A109E8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09E8">
        <w:rPr>
          <w:rFonts w:ascii="Times New Roman" w:hAnsi="Times New Roman" w:cs="Times New Roman"/>
          <w:b/>
          <w:bCs/>
          <w:sz w:val="40"/>
          <w:szCs w:val="40"/>
        </w:rPr>
        <w:t xml:space="preserve">Контрольно-счетной палаты </w:t>
      </w:r>
      <w:r w:rsidR="00A36258" w:rsidRPr="00A109E8">
        <w:rPr>
          <w:rFonts w:ascii="Times New Roman" w:hAnsi="Times New Roman" w:cs="Times New Roman"/>
          <w:b/>
          <w:bCs/>
          <w:sz w:val="40"/>
          <w:szCs w:val="40"/>
        </w:rPr>
        <w:t>Можайского</w:t>
      </w:r>
      <w:r w:rsidRPr="00A109E8">
        <w:rPr>
          <w:rFonts w:ascii="Times New Roman" w:hAnsi="Times New Roman" w:cs="Times New Roman"/>
          <w:b/>
          <w:bCs/>
          <w:sz w:val="40"/>
          <w:szCs w:val="40"/>
        </w:rPr>
        <w:t xml:space="preserve"> городского округа Московской области</w:t>
      </w:r>
      <w:r w:rsidR="00D869C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A109E8">
      <w:pPr>
        <w:autoSpaceDE w:val="0"/>
        <w:autoSpaceDN w:val="0"/>
        <w:adjustRightInd w:val="0"/>
        <w:spacing w:line="360" w:lineRule="auto"/>
        <w:ind w:right="333"/>
        <w:rPr>
          <w:rFonts w:ascii="Times New Roman" w:hAnsi="Times New Roman" w:cs="Times New Roman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</w:rPr>
      </w:pPr>
    </w:p>
    <w:p w:rsidR="007316DF" w:rsidRDefault="007316DF" w:rsidP="00A36258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</w:rPr>
      </w:pPr>
    </w:p>
    <w:p w:rsidR="00A36258" w:rsidRPr="007F25A1" w:rsidRDefault="00A36258" w:rsidP="00A3625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F25A1">
        <w:rPr>
          <w:b/>
          <w:bCs/>
          <w:color w:val="auto"/>
          <w:sz w:val="28"/>
          <w:szCs w:val="28"/>
        </w:rPr>
        <w:t>МОЖАЙСК</w:t>
      </w:r>
    </w:p>
    <w:p w:rsidR="007316DF" w:rsidRDefault="00A36258" w:rsidP="00A36258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A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7F25A1">
        <w:rPr>
          <w:b/>
          <w:bCs/>
          <w:sz w:val="28"/>
          <w:szCs w:val="28"/>
        </w:rPr>
        <w:t xml:space="preserve"> год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положения...............................................................................................3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Цель, задачи и принципы формирования отчета.......................</w:t>
      </w:r>
      <w:r w:rsidR="00E47B3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................…3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 Структура Отчета............................................................................................…4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Формирование, подготовка проекта Отчета и его утверждение.....…</w:t>
      </w:r>
      <w:r w:rsidR="008925D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.......6</w:t>
      </w: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7316DF">
      <w:pPr>
        <w:autoSpaceDE w:val="0"/>
        <w:autoSpaceDN w:val="0"/>
        <w:adjustRightInd w:val="0"/>
        <w:spacing w:line="360" w:lineRule="auto"/>
        <w:ind w:right="3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Стандарт организации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Контрольно-счетной палаты </w:t>
      </w:r>
      <w:r w:rsidR="008925DE">
        <w:rPr>
          <w:rFonts w:ascii="Times New Roman" w:hAnsi="Times New Roman" w:cs="Times New Roman"/>
          <w:sz w:val="28"/>
          <w:szCs w:val="28"/>
        </w:rPr>
        <w:t>Можайского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«Порядок подготовки отчета о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Контрольно-счетной палаты </w:t>
      </w:r>
      <w:r w:rsidR="008925DE">
        <w:rPr>
          <w:rFonts w:ascii="Times New Roman" w:hAnsi="Times New Roman" w:cs="Times New Roman"/>
          <w:sz w:val="28"/>
          <w:szCs w:val="28"/>
        </w:rPr>
        <w:t>Можайского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(далее — Стандарт) разработан в соответствии с Федеральным законом от 07.02.2011 № 6-ФЗ «Об общих принципах организации и деятельности контрольно-счетных </w:t>
      </w:r>
      <w:r w:rsidRPr="008925DE">
        <w:rPr>
          <w:rFonts w:ascii="Times New Roman" w:hAnsi="Times New Roman" w:cs="Times New Roman"/>
          <w:sz w:val="28"/>
          <w:szCs w:val="28"/>
        </w:rPr>
        <w:t xml:space="preserve">органов субъектов Российской Федерации и муниципальных образований», </w:t>
      </w:r>
      <w:r w:rsidR="008925DE" w:rsidRPr="008925DE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8925DE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925DE" w:rsidRPr="008925DE">
        <w:rPr>
          <w:rFonts w:ascii="Times New Roman" w:hAnsi="Times New Roman" w:cs="Times New Roman"/>
          <w:color w:val="000000"/>
          <w:sz w:val="28"/>
          <w:szCs w:val="28"/>
        </w:rPr>
        <w:t xml:space="preserve"> о Контрольно-счетной палате Можайского городского округа Московской области, утвержденным решением Совета депутатов Можайского городского округа Московской области от 28.12.2021 № 945/63 </w:t>
      </w:r>
      <w:r w:rsidR="008925DE" w:rsidRPr="008925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(далее – Положение)</w:t>
      </w:r>
      <w:r w:rsidRPr="008925DE">
        <w:rPr>
          <w:rFonts w:ascii="Times New Roman" w:hAnsi="Times New Roman" w:cs="Times New Roman"/>
          <w:sz w:val="28"/>
          <w:szCs w:val="28"/>
        </w:rPr>
        <w:t>, общими требованиями к стандартам внешнего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контроля.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разработки Стандарта является установление порядка и правил подготовки </w:t>
      </w:r>
      <w:r>
        <w:rPr>
          <w:rFonts w:ascii="Times New Roman" w:hAnsi="Times New Roman" w:cs="Times New Roman"/>
          <w:sz w:val="30"/>
          <w:szCs w:val="30"/>
        </w:rPr>
        <w:t xml:space="preserve">Контрольно-счетной палатой </w:t>
      </w:r>
      <w:r w:rsidR="008925DE">
        <w:rPr>
          <w:rFonts w:ascii="Times New Roman" w:hAnsi="Times New Roman" w:cs="Times New Roman"/>
          <w:sz w:val="28"/>
          <w:szCs w:val="28"/>
        </w:rPr>
        <w:t xml:space="preserve">Можайского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Московской области (далее — Контрольно-счетная палата) ежегодного отчета о своей деятельности (далее — Отчет).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1.3 Задачей Стандарта является определение структуры Отчета, установление порядка организации работы по подготовке Отчета, общих требований к представлению документов и материалов для формирования Отчета, порядка его утверждения.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Цель, задачи и принципы формирования отчета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2.1. Целью формирования отчета является обобщение и систематизация результатов деятельности Контрольно-счетной палаты по проведению внешнего муниципального финансового контроля за отчетный период.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Формирование отчета предусматривает: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обобщение и классификацию результатов контрольных мероприятий по видам выявленных нарушений в количественном и суммовом выражении</w:t>
      </w:r>
      <w:r w:rsidR="00AF54C8">
        <w:rPr>
          <w:rFonts w:ascii="Times New Roman" w:hAnsi="Times New Roman" w:cs="Times New Roman"/>
          <w:sz w:val="28"/>
          <w:szCs w:val="28"/>
        </w:rPr>
        <w:t>;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проведенных контрольных и экспертно-аналитических мероприятий</w:t>
      </w:r>
      <w:r w:rsidR="00AF54C8">
        <w:rPr>
          <w:rFonts w:ascii="Times New Roman" w:hAnsi="Times New Roman" w:cs="Times New Roman"/>
          <w:sz w:val="28"/>
          <w:szCs w:val="28"/>
        </w:rPr>
        <w:t>;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анализ выполнения мер, принимаемых по результатам контрольных и экспертно-аналитических мероприятий</w:t>
      </w:r>
      <w:r w:rsidR="00AF54C8">
        <w:rPr>
          <w:rFonts w:ascii="Times New Roman" w:hAnsi="Times New Roman" w:cs="Times New Roman"/>
          <w:sz w:val="28"/>
          <w:szCs w:val="28"/>
        </w:rPr>
        <w:t>;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общественности о деятельности Контрольно-счетной палаты.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отчетов о работе основывается на принципах объективности, полноты, своевременности, независимости и гласности.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Структура Отчета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3.1. Отчет состоит из текстовой части и приложений.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3.2. Текстовая часть Отчета состоит из следующих разделов: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общая характеристика, кадровое обеспечение деятельности;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Контрольно-счетной палаты;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и организационная деятельность</w:t>
      </w:r>
      <w:r w:rsidR="00AF54C8">
        <w:rPr>
          <w:rFonts w:ascii="Times New Roman" w:hAnsi="Times New Roman" w:cs="Times New Roman"/>
          <w:sz w:val="28"/>
          <w:szCs w:val="28"/>
        </w:rPr>
        <w:t>;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контрольная деятельность;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экспертно-аналитическая деятельность</w:t>
      </w:r>
      <w:r w:rsidR="00AF54C8">
        <w:rPr>
          <w:rFonts w:ascii="Times New Roman" w:hAnsi="Times New Roman" w:cs="Times New Roman"/>
          <w:sz w:val="28"/>
          <w:szCs w:val="28"/>
        </w:rPr>
        <w:t>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Раздел «Общая характеристика,</w:t>
      </w:r>
      <w:r w:rsidR="00A10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кадровое обеспечение деятельности» содержит общие данные о Контрольно-счетной палате, установленных полномочиях, значимых событиях в деятельности за отчетный период. В разделе также отражается информация об участии сотрудников Контрольно-счетной палаты в семинарах, о повышении квалификации сотрудников на курсах повышения квалификации, о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дополнительном профессиональном образовании, о проведении аттестации, а также иные вопросы кадровой работы.</w:t>
      </w:r>
    </w:p>
    <w:p w:rsidR="00AF54C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Раздел «Взаимодействие Контрольно-счетной палаты» содержит информацию о результатах взаимодействия Контрольно-счетной палаты при осуществлении своей деятельности в рамках заключенных соглашений, а также с контрольно-счетными органами </w:t>
      </w:r>
      <w:r w:rsidR="00AF54C8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территориальными органами Федерального казначейства, территориальными управлениями Федеральной службы финансово-бюджетного надзора, налоговыми органами, органами прокуратуры, иными правоохранительными</w:t>
      </w:r>
      <w:r w:rsidR="00AF54C8">
        <w:rPr>
          <w:rFonts w:ascii="Times New Roman" w:hAnsi="Times New Roman" w:cs="Times New Roman"/>
          <w:sz w:val="28"/>
          <w:szCs w:val="28"/>
        </w:rPr>
        <w:t>.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Раздел «Информационная и организационная деятельность» содержит сведения об информировании общественности о деятельности Контрольно-счетной палаты, а именно о количестве и тематике информационных и иных материалов, </w:t>
      </w:r>
      <w:r w:rsidRPr="00D22F28">
        <w:rPr>
          <w:rFonts w:ascii="Times New Roman" w:hAnsi="Times New Roman" w:cs="Times New Roman"/>
          <w:sz w:val="28"/>
          <w:szCs w:val="28"/>
        </w:rPr>
        <w:t>размещенных на сайте Администрации Можайского городского округа Московской области на странице Контрольно-счетной палаты в информационно-телекоммуникационной сети «Интернет», в</w:t>
      </w:r>
      <w:r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Раздел содержит информацию об участии Контрольно-счетной палаты в заседаниях Совета депутатов Можайского городского округа Московской области, в публичных слушаниях, в работе депутатских комитетах, рабочих групп</w:t>
      </w:r>
      <w:r w:rsidR="00AF54C8">
        <w:rPr>
          <w:rFonts w:ascii="Times New Roman" w:hAnsi="Times New Roman" w:cs="Times New Roman"/>
          <w:sz w:val="28"/>
          <w:szCs w:val="28"/>
        </w:rPr>
        <w:t>.</w:t>
      </w:r>
    </w:p>
    <w:p w:rsidR="00D22F28" w:rsidRDefault="00D22F28" w:rsidP="00D22F28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Раздел «Контрольная деятельность» содержит сводную информацию о количестве и перечне проведенных контрольных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Контрольно-счетной палаты по устранению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 и о количестве исполненных предложений. Кроме того, в разделе представляется краткая характеристика каждого контрольного мероприятия.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2F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Раздел «Экспертно-аналитическая деятельность» содержит общую информацию о количестве проведенных экспертно-аналитических мероприятий, выводах и предложениях, сформулированных по результатам проведенных экспертно-аналитических мероприятий в соответствии с установленными полномочиями.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Формирование, подготовка проекта Отчета и его утверждение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4.1. В течение года ведется учет проведенных контрольных и экспертно-аналитических мероприятий.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4.2. Проведенные контрольные и экспертно-аналитические мероприятия учитываются раздельно по исполненным пунктам плана работы Контрольно-счетной палаты на соответствующий год. Суммы выявленных и возмещенных финансовых нарушений указываются в тысячах рублей.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 w:rsidRPr="00D00402">
        <w:rPr>
          <w:rFonts w:ascii="Times New Roman" w:hAnsi="Times New Roman" w:cs="Times New Roman"/>
          <w:sz w:val="28"/>
          <w:szCs w:val="28"/>
        </w:rPr>
        <w:t>4.3. При проведении нескольких контрольных мероприятий на одном объекте в течение отчетного периода объект учитывается один раз.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4.4. Все данные приводятся за отчетный период (с 1 января по 31 декабря отчетного года). Данные приводятся только по завершенным контрольным и экспертно-аналитическим мероприятиям.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Проект Отчета представляется председателю Контрольно-счетной палаты для утверждения.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Отчет, утвержденный председателем Контрольно-счетной палаты, направляется на рассмотрение в Совет депутатов </w:t>
      </w:r>
      <w:r w:rsidR="002D7862">
        <w:rPr>
          <w:rFonts w:ascii="Times New Roman" w:hAnsi="Times New Roman" w:cs="Times New Roman"/>
          <w:sz w:val="28"/>
          <w:szCs w:val="28"/>
        </w:rPr>
        <w:t>Можайского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не позднее 1 апреля года, следующего за отчетным.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4.7. Отчет подлежит размещению </w:t>
      </w:r>
      <w:r w:rsidR="00D22F28" w:rsidRPr="00D22F28">
        <w:rPr>
          <w:rFonts w:ascii="Times New Roman" w:hAnsi="Times New Roman" w:cs="Times New Roman"/>
          <w:sz w:val="28"/>
          <w:szCs w:val="28"/>
        </w:rPr>
        <w:t>на сайте Администрации Можайского городского округа Московской области на странице Контрольно-счетной палаты в информационно-телекоммуникационной сети «Интернет»</w:t>
      </w:r>
      <w:r w:rsidRPr="00D22F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или опубликованию в средствах массовой информации после его рассмотрения Советом депутатов </w:t>
      </w:r>
      <w:r w:rsidR="002D7862">
        <w:rPr>
          <w:rFonts w:ascii="Times New Roman" w:hAnsi="Times New Roman" w:cs="Times New Roman"/>
          <w:sz w:val="28"/>
          <w:szCs w:val="28"/>
        </w:rPr>
        <w:t xml:space="preserve">Можайского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Московской области.</w:t>
      </w: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DF" w:rsidRDefault="007316DF" w:rsidP="008925DE">
      <w:pPr>
        <w:autoSpaceDE w:val="0"/>
        <w:autoSpaceDN w:val="0"/>
        <w:adjustRightInd w:val="0"/>
        <w:spacing w:line="360" w:lineRule="auto"/>
        <w:ind w:right="333" w:firstLine="709"/>
        <w:jc w:val="both"/>
        <w:rPr>
          <w:rFonts w:ascii="Times New Roman" w:hAnsi="Times New Roman" w:cs="Times New Roman"/>
        </w:rPr>
      </w:pPr>
    </w:p>
    <w:p w:rsidR="007316DF" w:rsidRDefault="007316DF"/>
    <w:sectPr w:rsidR="007316DF" w:rsidSect="00E47B3F">
      <w:footerReference w:type="even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15D" w:rsidRDefault="0062615D" w:rsidP="00E47B3F">
      <w:r>
        <w:separator/>
      </w:r>
    </w:p>
  </w:endnote>
  <w:endnote w:type="continuationSeparator" w:id="1">
    <w:p w:rsidR="0062615D" w:rsidRDefault="0062615D" w:rsidP="00E4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25150387"/>
      <w:docPartObj>
        <w:docPartGallery w:val="Page Numbers (Bottom of Page)"/>
        <w:docPartUnique/>
      </w:docPartObj>
    </w:sdtPr>
    <w:sdtContent>
      <w:p w:rsidR="00E47B3F" w:rsidRDefault="00296462" w:rsidP="002F1A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47B3F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47B3F" w:rsidRDefault="00E47B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839805855"/>
      <w:docPartObj>
        <w:docPartGallery w:val="Page Numbers (Bottom of Page)"/>
        <w:docPartUnique/>
      </w:docPartObj>
    </w:sdtPr>
    <w:sdtContent>
      <w:p w:rsidR="00E47B3F" w:rsidRDefault="00296462" w:rsidP="002F1A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47B3F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869C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E47B3F" w:rsidRDefault="00E47B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15D" w:rsidRDefault="0062615D" w:rsidP="00E47B3F">
      <w:r>
        <w:separator/>
      </w:r>
    </w:p>
  </w:footnote>
  <w:footnote w:type="continuationSeparator" w:id="1">
    <w:p w:rsidR="0062615D" w:rsidRDefault="0062615D" w:rsidP="00E47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6DF"/>
    <w:rsid w:val="00215A99"/>
    <w:rsid w:val="00296462"/>
    <w:rsid w:val="002D7862"/>
    <w:rsid w:val="0062615D"/>
    <w:rsid w:val="00703284"/>
    <w:rsid w:val="007316DF"/>
    <w:rsid w:val="00820F2A"/>
    <w:rsid w:val="0085408C"/>
    <w:rsid w:val="008925DE"/>
    <w:rsid w:val="00A109E8"/>
    <w:rsid w:val="00A36258"/>
    <w:rsid w:val="00AF54C8"/>
    <w:rsid w:val="00D00402"/>
    <w:rsid w:val="00D22F28"/>
    <w:rsid w:val="00D869CA"/>
    <w:rsid w:val="00DC59CF"/>
    <w:rsid w:val="00E47B3F"/>
    <w:rsid w:val="00E9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25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E47B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7B3F"/>
  </w:style>
  <w:style w:type="character" w:styleId="a5">
    <w:name w:val="page number"/>
    <w:basedOn w:val="a0"/>
    <w:uiPriority w:val="99"/>
    <w:semiHidden/>
    <w:unhideWhenUsed/>
    <w:rsid w:val="00E4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User</cp:lastModifiedBy>
  <cp:revision>5</cp:revision>
  <cp:lastPrinted>2023-01-24T06:52:00Z</cp:lastPrinted>
  <dcterms:created xsi:type="dcterms:W3CDTF">2023-01-24T06:54:00Z</dcterms:created>
  <dcterms:modified xsi:type="dcterms:W3CDTF">2023-01-24T09:59:00Z</dcterms:modified>
</cp:coreProperties>
</file>